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73" w:rsidRDefault="009B1573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B1573">
        <w:rPr>
          <w:rFonts w:ascii="Arial" w:hAnsi="Arial" w:cs="Arial"/>
          <w:b/>
          <w:bCs/>
          <w:sz w:val="20"/>
          <w:szCs w:val="20"/>
          <w:lang w:val="en-US"/>
        </w:rPr>
        <w:t xml:space="preserve">SISTEMA IMPERMEABILIZANTE PARA JUNTAS KRYSTOL </w:t>
      </w:r>
    </w:p>
    <w:p w:rsidR="009B1573" w:rsidRPr="009B1573" w:rsidRDefault="009B1573" w:rsidP="009B15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B1573">
        <w:rPr>
          <w:rFonts w:ascii="Arial" w:hAnsi="Arial" w:cs="Arial"/>
          <w:b/>
          <w:bCs/>
          <w:sz w:val="20"/>
          <w:szCs w:val="20"/>
          <w:lang w:val="en-US"/>
        </w:rPr>
        <w:t xml:space="preserve">Sección 03 y 07 – Material Cristalino Cementoso </w:t>
      </w:r>
      <w:proofErr w:type="gramStart"/>
      <w:r w:rsidRPr="009B1573">
        <w:rPr>
          <w:rFonts w:ascii="Arial" w:hAnsi="Arial" w:cs="Arial"/>
          <w:b/>
          <w:bCs/>
          <w:sz w:val="20"/>
          <w:szCs w:val="20"/>
          <w:lang w:val="en-US"/>
        </w:rPr>
        <w:t>para  Juntas</w:t>
      </w:r>
      <w:proofErr w:type="gramEnd"/>
    </w:p>
    <w:p w:rsidR="009B1573" w:rsidRPr="009B1573" w:rsidRDefault="009B1573" w:rsidP="009B15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6C43C8" w:rsidRDefault="009B1573" w:rsidP="009B15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9B1573">
        <w:rPr>
          <w:rFonts w:ascii="Arial" w:hAnsi="Arial" w:cs="Arial"/>
          <w:b/>
          <w:bCs/>
          <w:sz w:val="20"/>
          <w:szCs w:val="20"/>
          <w:lang w:val="en-US"/>
        </w:rPr>
        <w:t>PARTE  1</w:t>
      </w:r>
      <w:proofErr w:type="gramEnd"/>
      <w:r w:rsidRPr="009B1573">
        <w:rPr>
          <w:rFonts w:ascii="Arial" w:hAnsi="Arial" w:cs="Arial"/>
          <w:b/>
          <w:bCs/>
          <w:sz w:val="20"/>
          <w:szCs w:val="20"/>
          <w:lang w:val="en-US"/>
        </w:rPr>
        <w:t xml:space="preserve"> GENERAL</w:t>
      </w:r>
    </w:p>
    <w:p w:rsidR="008672B5" w:rsidRPr="008672B5" w:rsidRDefault="008672B5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672B5">
        <w:rPr>
          <w:rFonts w:ascii="Arial" w:hAnsi="Arial" w:cs="Arial"/>
          <w:sz w:val="20"/>
          <w:szCs w:val="20"/>
          <w:lang w:val="en-US"/>
        </w:rPr>
        <w:t xml:space="preserve">1.1 </w:t>
      </w:r>
      <w:r w:rsidR="00F502B4" w:rsidRPr="00F502B4">
        <w:rPr>
          <w:rFonts w:ascii="Arial" w:hAnsi="Arial" w:cs="Arial"/>
          <w:sz w:val="20"/>
          <w:szCs w:val="20"/>
          <w:lang w:val="en-US"/>
        </w:rPr>
        <w:t>SECCION INCLUYE</w:t>
      </w:r>
    </w:p>
    <w:p w:rsidR="00F502B4" w:rsidRPr="00F502B4" w:rsidRDefault="00F502B4" w:rsidP="00F502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Sistema cristalino impermeable para juntas – Provea el Sistema Impermeabilizante para Juntas  que consiste en</w:t>
      </w:r>
    </w:p>
    <w:p w:rsidR="00F502B4" w:rsidRDefault="00F502B4" w:rsidP="00F502B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Krystol Waterstop Grout y Krystol Waterstop Treatment, para todas las juntas construct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ivas sin movimiento a fin de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impermeabilizar a través </w:t>
      </w: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 crecimiento y penetración de cristales hidrofílicos en el concreto.</w:t>
      </w:r>
    </w:p>
    <w:p w:rsidR="00F502B4" w:rsidRPr="00F502B4" w:rsidRDefault="00F502B4" w:rsidP="00F502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Provea todos los materiales escritos y los servicios necesarios en la obra para completar la instalación aquí</w:t>
      </w:r>
    </w:p>
    <w:p w:rsidR="008672B5" w:rsidRPr="006C43C8" w:rsidRDefault="00F502B4" w:rsidP="00F502B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>
        <w:rPr>
          <w:rFonts w:ascii="Arial" w:eastAsia="AkzidenzGroteskStd-Light" w:hAnsi="Arial" w:cs="Arial"/>
          <w:sz w:val="20"/>
          <w:szCs w:val="20"/>
          <w:lang w:val="en-US"/>
        </w:rPr>
        <w:t>especificada</w:t>
      </w:r>
      <w:proofErr w:type="gramEnd"/>
      <w:r w:rsidR="008672B5" w:rsidRPr="006C43C8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8672B5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672B5">
        <w:rPr>
          <w:rFonts w:ascii="Arial" w:hAnsi="Arial" w:cs="Arial"/>
          <w:sz w:val="20"/>
          <w:szCs w:val="20"/>
          <w:lang w:val="en-US"/>
        </w:rPr>
        <w:t xml:space="preserve">1.2 </w:t>
      </w:r>
      <w:r w:rsidR="00F502B4" w:rsidRPr="00F502B4">
        <w:rPr>
          <w:rFonts w:ascii="Arial" w:hAnsi="Arial" w:cs="Arial"/>
          <w:sz w:val="20"/>
          <w:szCs w:val="20"/>
          <w:lang w:val="en-US"/>
        </w:rPr>
        <w:t>SECCIONES RELACIONADAS</w:t>
      </w:r>
    </w:p>
    <w:p w:rsidR="008672B5" w:rsidRPr="008672B5" w:rsidRDefault="00F502B4" w:rsidP="008672B5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*ATENCIÓN ESPECIFICADOR* Edite para agregar o eliminar seccione</w:t>
      </w:r>
      <w:r>
        <w:rPr>
          <w:rFonts w:ascii="Arial" w:eastAsia="AkzidenzGroteskStd-Light" w:hAnsi="Arial" w:cs="Arial"/>
          <w:sz w:val="20"/>
          <w:szCs w:val="20"/>
          <w:lang w:val="en-US"/>
        </w:rPr>
        <w:t>s según lo requiera su proyecto</w:t>
      </w:r>
      <w:r w:rsidR="008672B5" w:rsidRPr="008672B5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F502B4" w:rsidRDefault="00F502B4" w:rsidP="008672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Sección 03 30 00 – Concreto colado en sitio</w:t>
      </w:r>
    </w:p>
    <w:p w:rsidR="00240A07" w:rsidRPr="00F502B4" w:rsidRDefault="00F502B4" w:rsidP="008672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Sección 07 16 16 – Impermeabilización cristalina</w:t>
      </w:r>
    </w:p>
    <w:p w:rsidR="00F502B4" w:rsidRDefault="00F502B4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8672B5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672B5">
        <w:rPr>
          <w:rFonts w:ascii="Arial" w:hAnsi="Arial" w:cs="Arial"/>
          <w:sz w:val="20"/>
          <w:szCs w:val="20"/>
          <w:lang w:val="en-US"/>
        </w:rPr>
        <w:t xml:space="preserve">1.3 </w:t>
      </w:r>
      <w:r w:rsidR="00F502B4" w:rsidRPr="00F502B4">
        <w:rPr>
          <w:rFonts w:ascii="Arial" w:hAnsi="Arial" w:cs="Arial"/>
          <w:sz w:val="20"/>
          <w:szCs w:val="20"/>
          <w:lang w:val="en-US"/>
        </w:rPr>
        <w:t>REFERENCES</w:t>
      </w:r>
    </w:p>
    <w:p w:rsidR="008672B5" w:rsidRPr="008672B5" w:rsidRDefault="00F502B4" w:rsidP="008672B5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*ATENCIÓN ESPECIFICADOR* Elimine las referencias no requeridas en el tex</w:t>
      </w:r>
      <w:r>
        <w:rPr>
          <w:rFonts w:ascii="Arial" w:eastAsia="AkzidenzGroteskStd-Light" w:hAnsi="Arial" w:cs="Arial"/>
          <w:sz w:val="20"/>
          <w:szCs w:val="20"/>
          <w:lang w:val="en-US"/>
        </w:rPr>
        <w:t>to de la especificación editada</w:t>
      </w:r>
      <w:r w:rsidR="008672B5" w:rsidRPr="008672B5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8672B5" w:rsidRPr="00240A07" w:rsidRDefault="00F502B4" w:rsidP="00F502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COE CRD-C 48 – Método Estándar para Probar La Permeabilidad al agua </w:t>
      </w: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 Concreto; 1992</w:t>
      </w:r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240A07" w:rsidRDefault="00F502B4" w:rsidP="00F502B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NSF 61 – Componentes </w:t>
      </w: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 Sistema de Agua Potable - Efectos en la Salud; 2000a</w:t>
      </w:r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1.4 </w:t>
      </w:r>
      <w:r w:rsidR="00F502B4" w:rsidRPr="00F502B4">
        <w:rPr>
          <w:rFonts w:ascii="Arial" w:hAnsi="Arial" w:cs="Arial"/>
          <w:sz w:val="20"/>
          <w:szCs w:val="20"/>
          <w:lang w:val="en-US"/>
        </w:rPr>
        <w:t>DOCUMENTACIÓN REQUERIDA</w:t>
      </w:r>
    </w:p>
    <w:p w:rsidR="00F502B4" w:rsidRPr="00F502B4" w:rsidRDefault="00F502B4" w:rsidP="00F502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Certificados de Conformidad: Antes de la entrega de los materiales, una copia de los certificados del fabricante,</w:t>
      </w:r>
    </w:p>
    <w:p w:rsidR="008672B5" w:rsidRPr="00240A07" w:rsidRDefault="00F502B4" w:rsidP="00F502B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acreditando</w:t>
      </w:r>
      <w:proofErr w:type="gramEnd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 que los materiales cumplen los requerimientos especificados, deberá ser presentada y aprobada por 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responsable del contrato</w:t>
      </w:r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F502B4" w:rsidRDefault="00F502B4" w:rsidP="00F502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Literatura </w:t>
      </w: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 Producto: La literatura descriptiva del producto, generada por el fabricante, deberá ser presentada y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contener especificaciones detalladas, resultados de pruebas de desempeño disponibles e instrucciones de aplicación</w:t>
      </w:r>
      <w:r w:rsidR="008672B5" w:rsidRPr="00F502B4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F502B4" w:rsidRDefault="00F502B4" w:rsidP="00F502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Reportes de Pruebas de Laboratorio Certificadas: Antes de la entrega de los materiales, las copias de los 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reports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de todas las pruebas especificadas aquí o en referencia a publicaciones deberán ser presentadas y aprobadas por 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responsable </w:t>
      </w: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 contrato</w:t>
      </w:r>
      <w:r w:rsidR="008672B5" w:rsidRPr="00F502B4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F502B4" w:rsidRDefault="00F502B4" w:rsidP="00F502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Los reportes de las pruebas deberán acompañarse con los certificados </w:t>
      </w: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 garantizando que el material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previamente evaluado es del mismo tipo, calidad y composición que el propuesto para este proyecto</w:t>
      </w:r>
      <w:r w:rsidR="008672B5" w:rsidRPr="00F502B4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F502B4" w:rsidRDefault="00F502B4" w:rsidP="00F502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Entrenamiento: El contratista deberá informar al representante </w:t>
      </w: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 dos semanas antes de la colocación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materiales para las juntas a fin de asegurar que el representante del fabricante pueda estar disponible en la obra para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brindar en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trenamiento en la aplicación</w:t>
      </w:r>
      <w:r w:rsidR="008672B5" w:rsidRPr="00F502B4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240A07" w:rsidRDefault="00F502B4" w:rsidP="00F502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Planos: Muestran los tipos de </w:t>
      </w: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ju</w:t>
      </w:r>
      <w:r>
        <w:rPr>
          <w:rFonts w:ascii="Arial" w:eastAsia="AkzidenzGroteskStd-Light" w:hAnsi="Arial" w:cs="Arial"/>
          <w:sz w:val="20"/>
          <w:szCs w:val="20"/>
          <w:lang w:val="en-US"/>
        </w:rPr>
        <w:t>ntas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constructivas, y ubicación</w:t>
      </w:r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F502B4" w:rsidRDefault="00F502B4" w:rsidP="00F502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Referencias: El producto debe tener una historia de más de diez años de </w:t>
      </w: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uso</w:t>
      </w:r>
      <w:proofErr w:type="gramEnd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 exitoso y debe estar acompañado de una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lista de proyectos de características similares</w:t>
      </w:r>
      <w:r w:rsidR="008672B5" w:rsidRPr="00F502B4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Pr="00240A07" w:rsidRDefault="00240A07" w:rsidP="00240A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8672B5" w:rsidRPr="00F502B4" w:rsidRDefault="00F502B4" w:rsidP="00F502B4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502B4">
        <w:rPr>
          <w:rFonts w:ascii="Arial" w:hAnsi="Arial" w:cs="Arial"/>
          <w:sz w:val="20"/>
          <w:szCs w:val="20"/>
          <w:lang w:val="en-US"/>
        </w:rPr>
        <w:t>GARANTÍA DE CALIDAD</w:t>
      </w:r>
    </w:p>
    <w:p w:rsidR="008672B5" w:rsidRPr="00F502B4" w:rsidRDefault="00F502B4" w:rsidP="00F502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Provea el Sistema Impermeabilizante para Juntas Krystol que consiste en Krystol Waterstop Grout y Krystol Waterstop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Treatment fabricados por Kryton International Inc., 1645 East Kent Avenue, Vancouver BC, V5P 2S8. Tel: (604) 324-8280 u otra planta de manufactura autorizada</w:t>
      </w:r>
      <w:r w:rsidR="008672B5" w:rsidRPr="00F502B4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F502B4" w:rsidRDefault="00F502B4" w:rsidP="00F502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El Instalador/Aplicador deberá tener experiencia y ser aprobado por el fabricante o por otro instalador no aprobado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que trabaje bajo supervisión directa de </w:t>
      </w: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 representante del fabricante o de una compañía de materiales de ingeniería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independiente</w:t>
      </w:r>
      <w:r w:rsidR="008672B5" w:rsidRPr="00F502B4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F502B4" w:rsidRDefault="00F502B4" w:rsidP="00F502B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Antes de la instalación, organice una junta con todos las partes involucradas y requeridas para una instalación exitosa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de los productos impermeabilizantes a fin de verificar los métodos de instalación y los requerimientos de garantía.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Las partes involucradas pueden incluir al instalador de la impermeabilización, a los instaladores </w:t>
      </w: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 trabajo adyacente 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de impermeabilización por penetración, al representante del fabricante y al i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ngeniero de proyecto/arquitecto</w:t>
      </w:r>
      <w:r w:rsidR="008672B5" w:rsidRPr="00F502B4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AE2E6C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1.6 </w:t>
      </w:r>
      <w:r w:rsidR="00F502B4" w:rsidRPr="00F502B4">
        <w:rPr>
          <w:rFonts w:ascii="Arial" w:hAnsi="Arial" w:cs="Arial"/>
          <w:sz w:val="20"/>
          <w:szCs w:val="20"/>
          <w:lang w:val="en-US"/>
        </w:rPr>
        <w:t>ENTREGA, ALMACENAMIENTO Y MANEJO</w:t>
      </w:r>
    </w:p>
    <w:p w:rsidR="008672B5" w:rsidRPr="00F502B4" w:rsidRDefault="00F502B4" w:rsidP="00F502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lastRenderedPageBreak/>
        <w:t xml:space="preserve">Entregue los materiales en el empaque original, íntegro y sellado </w:t>
      </w: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 que muestran el nombre del fabricante,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marca designada y número de lote</w:t>
      </w:r>
      <w:r w:rsidR="008672B5" w:rsidRPr="00F502B4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240A07" w:rsidRDefault="00F502B4" w:rsidP="00F502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Almacene los materiales en </w:t>
      </w:r>
      <w:proofErr w:type="gramStart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F502B4">
        <w:rPr>
          <w:rFonts w:ascii="Arial" w:eastAsia="AkzidenzGroteskStd-Light" w:hAnsi="Arial" w:cs="Arial"/>
          <w:sz w:val="20"/>
          <w:szCs w:val="20"/>
          <w:lang w:val="en-US"/>
        </w:rPr>
        <w:t xml:space="preserve"> área seca para evitar el contacto con humedad</w:t>
      </w:r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8672B5" w:rsidP="00F502B4">
      <w:pPr>
        <w:rPr>
          <w:rFonts w:ascii="Arial" w:hAnsi="Arial" w:cs="Arial"/>
          <w:sz w:val="20"/>
          <w:szCs w:val="20"/>
          <w:lang w:val="en-US"/>
        </w:rPr>
      </w:pPr>
      <w:r w:rsidRPr="008672B5">
        <w:rPr>
          <w:rFonts w:ascii="Arial" w:hAnsi="Arial" w:cs="Arial"/>
          <w:sz w:val="20"/>
          <w:szCs w:val="20"/>
          <w:lang w:val="en-US"/>
        </w:rPr>
        <w:t xml:space="preserve">1.7 </w:t>
      </w:r>
      <w:r w:rsidR="00F502B4" w:rsidRPr="00F502B4">
        <w:rPr>
          <w:rFonts w:ascii="Arial" w:hAnsi="Arial" w:cs="Arial"/>
          <w:sz w:val="20"/>
          <w:szCs w:val="20"/>
          <w:lang w:val="en-US"/>
        </w:rPr>
        <w:t>GARANTÍA</w:t>
      </w:r>
    </w:p>
    <w:p w:rsidR="003863C2" w:rsidRPr="003863C2" w:rsidRDefault="003863C2" w:rsidP="003863C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Provea el documento de garantía estándar del fabricante, autorizado por el representante del mismo, por 25 años</w:t>
      </w:r>
    </w:p>
    <w:p w:rsidR="008672B5" w:rsidRDefault="003863C2" w:rsidP="003863C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de garantía del material a partir de la fecha de terminación de la instalación para proyectos que utilicen el Sistema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Krystol Waterstop en conjunto con el concreto tratado con el aditivo impermeable KIM</w:t>
      </w:r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Pr="00240A07" w:rsidRDefault="00240A07" w:rsidP="00240A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8672B5" w:rsidRPr="008672B5" w:rsidRDefault="008672B5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8672B5">
        <w:rPr>
          <w:rFonts w:ascii="Arial" w:hAnsi="Arial" w:cs="Arial"/>
          <w:b/>
          <w:bCs/>
          <w:sz w:val="20"/>
          <w:szCs w:val="20"/>
          <w:lang w:val="en-US"/>
        </w:rPr>
        <w:t>PART</w:t>
      </w:r>
      <w:r w:rsidR="003863C2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8672B5">
        <w:rPr>
          <w:rFonts w:ascii="Arial" w:hAnsi="Arial" w:cs="Arial"/>
          <w:b/>
          <w:bCs/>
          <w:sz w:val="20"/>
          <w:szCs w:val="20"/>
          <w:lang w:val="en-US"/>
        </w:rPr>
        <w:t xml:space="preserve"> 2 </w:t>
      </w:r>
      <w:r w:rsidR="003863C2" w:rsidRPr="003863C2">
        <w:rPr>
          <w:rFonts w:ascii="Arial" w:hAnsi="Arial" w:cs="Arial"/>
          <w:b/>
          <w:bCs/>
          <w:sz w:val="20"/>
          <w:szCs w:val="20"/>
          <w:lang w:val="en-US"/>
        </w:rPr>
        <w:t>PRODUCTOS</w:t>
      </w:r>
    </w:p>
    <w:p w:rsidR="008672B5" w:rsidRPr="003863C2" w:rsidRDefault="003863C2" w:rsidP="003863C2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863C2">
        <w:rPr>
          <w:rFonts w:ascii="Arial" w:hAnsi="Arial" w:cs="Arial"/>
          <w:sz w:val="20"/>
          <w:szCs w:val="20"/>
          <w:lang w:val="en-US"/>
        </w:rPr>
        <w:t>SISTEMA IMPERMEABLE PARA JUNTAS SIN MOVIMIENTO</w:t>
      </w:r>
      <w:r w:rsidR="00240A07" w:rsidRPr="003863C2">
        <w:rPr>
          <w:rFonts w:ascii="Arial" w:hAnsi="Arial" w:cs="Arial"/>
          <w:sz w:val="20"/>
          <w:szCs w:val="20"/>
          <w:lang w:val="en-US"/>
        </w:rPr>
        <w:t>:</w:t>
      </w:r>
    </w:p>
    <w:p w:rsidR="003863C2" w:rsidRPr="003863C2" w:rsidRDefault="003863C2" w:rsidP="003863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Componentes del sistema: El Sistema Impermeabilizante para Juntas Constructivas Krystol deberá consistir del Krystol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Waterstop Grout y del recubrimiento impermeabilizante Krystol Waterstop Treatment fabricados por Kryton International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Inc. -ubicado en: 1645 Kent Avenue East, Vancouver BC V5P 2S8; Tel: 1 800.267.8280; Tel: 604.324.8280; Fax:604.324.8899; Email: info@kryton.com; Web: </w:t>
      </w:r>
      <w:hyperlink r:id="rId8" w:history="1">
        <w:r w:rsidRPr="003863C2">
          <w:rPr>
            <w:rStyle w:val="Hyperlink"/>
            <w:rFonts w:ascii="Arial" w:eastAsia="AkzidenzGroteskStd-Light" w:hAnsi="Arial" w:cs="Arial"/>
            <w:sz w:val="20"/>
            <w:szCs w:val="20"/>
            <w:lang w:val="en-US"/>
          </w:rPr>
          <w:t>www.kryton.com</w:t>
        </w:r>
      </w:hyperlink>
    </w:p>
    <w:p w:rsidR="003863C2" w:rsidRPr="003863C2" w:rsidRDefault="003863C2" w:rsidP="003863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Krystol Waterstop Grout Interno (K-322i) deberá ser utilizado en el método de instalación interno. Instrucción de</w:t>
      </w:r>
    </w:p>
    <w:p w:rsidR="008672B5" w:rsidRPr="00240A07" w:rsidRDefault="003863C2" w:rsidP="003863C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Aplicación 4.11 — Impermeabilización de Juntas Constructivas Horizontales (Método Interno).</w:t>
      </w:r>
      <w:proofErr w:type="gramEnd"/>
      <w:r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 Krystol Waterstop Grout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Externo (K-322x) deberá ser utilizado en el método de instalación externo (Instrucción de Aplicación 4.22 — </w:t>
      </w:r>
      <w:proofErr w:type="gramStart"/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Uso</w:t>
      </w:r>
      <w:proofErr w:type="gramEnd"/>
      <w:r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 del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Sistema Krystol Waterstop</w:t>
      </w:r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).</w:t>
      </w:r>
    </w:p>
    <w:p w:rsidR="00240A07" w:rsidRPr="003863C2" w:rsidRDefault="003863C2" w:rsidP="003863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Las Juntas internas (completamente ahogadas en el concreto) deberán clasificarse por color para permitir la inspección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visual de los procedimientos de aplicación antes de cubrirla con el concreto. Los códigos de color deberán ser </w:t>
      </w:r>
      <w:proofErr w:type="gramStart"/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sigue: Krystol Waterstop Grout = Rojo, Krystol Waterstop Treatment = Amarillo. El código de </w:t>
      </w:r>
      <w:proofErr w:type="gramStart"/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color</w:t>
      </w:r>
      <w:proofErr w:type="gramEnd"/>
      <w:r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 no es requerido para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la instalación de juntas externas.</w:t>
      </w:r>
      <w:r w:rsidR="00240A07"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</w:p>
    <w:p w:rsidR="003863C2" w:rsidRPr="003863C2" w:rsidRDefault="003863C2" w:rsidP="003863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Los materiales impermeabilizantes deberán consistir de polvo que contenga cemento Portland, arenas de cuarzo 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ingredientes activos que promuevan la expansión de cristales insolubles e hidratación hidrofílica dentro del concreto</w:t>
      </w:r>
    </w:p>
    <w:p w:rsidR="003863C2" w:rsidRDefault="003863C2" w:rsidP="003863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Los materiales impermeabilizantes no deberán contener cloruros.</w:t>
      </w:r>
    </w:p>
    <w:p w:rsidR="003863C2" w:rsidRPr="003863C2" w:rsidRDefault="003863C2" w:rsidP="003863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Los materiales impermeabilizantes no deberán impermeabilizar a través de ingredientes hidrofóbicos </w:t>
      </w:r>
      <w:proofErr w:type="gramStart"/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gramEnd"/>
      <w:r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 aceites,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estearatos, silanos, sales de silicato u otro tratamiento hidrofóbico. El fabricante debe certificar por escrito la ausencia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de estos materiales.</w:t>
      </w:r>
    </w:p>
    <w:p w:rsidR="003863C2" w:rsidRPr="003863C2" w:rsidRDefault="003863C2" w:rsidP="003863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Krystol Waterstop Grout deberá ser un material de retracción cero, no tóxico, de fraguado rápido y contener químicos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promotores de cristales hidrofílicos que al mezclarse con agua e instalarse de acuerdo a los procedimientos escritos por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el fabricante, resistirá una presión de 417 m (1250 pies) columna de agua cuando se pruebe de acuerdo con USACE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C48-92</w:t>
      </w:r>
    </w:p>
    <w:p w:rsidR="008672B5" w:rsidRPr="003863C2" w:rsidRDefault="003863C2" w:rsidP="003863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Krystol Waterstop Treatment deberá consistir de </w:t>
      </w:r>
      <w:proofErr w:type="gramStart"/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 polvo cementoso y químicos promotores de cristales hidrofílicos que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al mezclarse con agua e instalarse de acuerdo a los procedimientos escritos por el fabricante deberá promover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el crecimiento y la penetración de cristales a una profundidad mínima de 10 cm (4 plg.) en ambas direcciones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de la superficie recubierta</w:t>
      </w:r>
      <w:r w:rsidR="008672B5" w:rsidRPr="003863C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Pr="003863C2" w:rsidRDefault="003863C2" w:rsidP="003863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El concreto adyacente (losas y muros) deberá impermeabilizarse con KIM (Membrana Interna Krystol) de acuerdo con la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sección 03305 y las Instrucciones de Aplicación 1.11 a 1.22 — Uso del Aditivo KIM cuando se aplique</w:t>
      </w:r>
      <w:r w:rsidR="008672B5" w:rsidRPr="003863C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Default="003863C2" w:rsidP="003863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Obtenga todos sus productos de impermeabilización cristalina de </w:t>
      </w:r>
      <w:proofErr w:type="gramStart"/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3863C2">
        <w:rPr>
          <w:rFonts w:ascii="Arial" w:eastAsia="AkzidenzGroteskStd-Light" w:hAnsi="Arial" w:cs="Arial"/>
          <w:sz w:val="20"/>
          <w:szCs w:val="20"/>
          <w:lang w:val="en-US"/>
        </w:rPr>
        <w:t xml:space="preserve"> mismo proveedor</w:t>
      </w:r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240A07" w:rsidRPr="00240A07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</w:p>
    <w:p w:rsidR="008672B5" w:rsidRPr="00240A07" w:rsidRDefault="003863C2" w:rsidP="003863C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863C2">
        <w:rPr>
          <w:rFonts w:ascii="Arial" w:eastAsia="AkzidenzGroteskStd-Light" w:hAnsi="Arial" w:cs="Arial"/>
          <w:sz w:val="20"/>
          <w:szCs w:val="20"/>
          <w:lang w:val="en-US"/>
        </w:rPr>
        <w:t>Substituciones: No permitidas</w:t>
      </w:r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A3366E" w:rsidRDefault="00A3366E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A3366E">
        <w:rPr>
          <w:rFonts w:ascii="Arial" w:hAnsi="Arial" w:cs="Arial"/>
          <w:b/>
          <w:bCs/>
          <w:sz w:val="20"/>
          <w:szCs w:val="20"/>
          <w:lang w:val="en-US"/>
        </w:rPr>
        <w:t>PARTE 3 EJECUCIÓN</w:t>
      </w:r>
    </w:p>
    <w:p w:rsidR="00A3366E" w:rsidRPr="00A3366E" w:rsidRDefault="00A3366E" w:rsidP="00A3366E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*ATENCIÓN ESPECIFICADOR* Los detalles </w:t>
      </w:r>
      <w:proofErr w:type="gramStart"/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 sistema impermeabilizante de juntas variarán dependiendo de las</w:t>
      </w:r>
    </w:p>
    <w:p w:rsidR="00240A07" w:rsidRPr="00A3366E" w:rsidRDefault="00A3366E" w:rsidP="00A3366E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características</w:t>
      </w:r>
      <w:proofErr w:type="gramEnd"/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 de la junta, si una junta está sujeta a presión hidrostática, y si el concreto es colado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en sitio o lanzado. </w:t>
      </w:r>
      <w:proofErr w:type="gramStart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El Sistema </w:t>
      </w: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Impermeabilizante para Juntas Krystol está destinado para juntas frías (sin movimiento) sol</w:t>
      </w:r>
      <w:r>
        <w:rPr>
          <w:rFonts w:ascii="Arial" w:eastAsia="AkzidenzGroteskStd-Light" w:hAnsi="Arial" w:cs="Arial"/>
          <w:sz w:val="20"/>
          <w:szCs w:val="20"/>
          <w:lang w:val="en-US"/>
        </w:rPr>
        <w:t>amente.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Es común usar el método </w:t>
      </w: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interno, Instrucción de Aplicación 4.11 — Impermeabilización de Juntas Constructivas Horizontale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s (Método Interno), para juntas </w:t>
      </w: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muro-losa, y el método externo, Instrucción de Aplicación 4.12 Impermeabilización de Junt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as Constructivas Horizontales y </w:t>
      </w: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Verticales (Método Externo), para juntas verticales. Las instrucciones específicas para el mé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todo externo usado con concreto </w:t>
      </w: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lanzado están disponibles en las Instrucciones de Aplicación 4.21 y 4.22 — </w:t>
      </w:r>
      <w:proofErr w:type="gramStart"/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Uso</w:t>
      </w:r>
      <w:proofErr w:type="gramEnd"/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 del Sistema Impermeabilizante para Juntas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Krystol. Versiones modificadas </w:t>
      </w:r>
      <w:proofErr w:type="gramStart"/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 método externo están disponibles para juntas de retracción y control (Instrucción de Aplicación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4.14 — Impermeabilización de Juntas de Control </w:t>
      </w:r>
      <w:r w:rsidRPr="00A3366E">
        <w:rPr>
          <w:rFonts w:ascii="Arial" w:eastAsia="AkzidenzGroteskStd-Light" w:hAnsi="Arial" w:cs="Arial"/>
          <w:sz w:val="20"/>
          <w:szCs w:val="20"/>
          <w:lang w:val="en-US"/>
        </w:rPr>
        <w:lastRenderedPageBreak/>
        <w:t>Horizontales y Verticales) y juntas no sujetas a pr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esión hidrostática, Instrucción </w:t>
      </w: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de Aplicación 4.13 — Anti-humedad Juntas Constructivas Horizontales (Método de 1-Paso). 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Las juntas en losas suspendidas </w:t>
      </w: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son vulnerables al movimiento y deben mantenerse herméticas usando </w:t>
      </w:r>
      <w:proofErr w:type="gramStart"/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 sellador flexible 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iguiendo el procedimiento en la </w:t>
      </w: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Instrucción de Aplicación 4.31— Impermeabilización de Juntas en Losas Suspendidas. </w:t>
      </w:r>
      <w:proofErr w:type="gramStart"/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Puede en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contrar información adicional y </w:t>
      </w: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específica a los detalles de juntas en www.kryton.com o con su representante de Kryton.</w:t>
      </w:r>
      <w:proofErr w:type="gramEnd"/>
    </w:p>
    <w:p w:rsidR="008672B5" w:rsidRPr="00A3366E" w:rsidRDefault="00A3366E" w:rsidP="00A3366E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3366E">
        <w:rPr>
          <w:rFonts w:ascii="Arial" w:hAnsi="Arial" w:cs="Arial"/>
          <w:sz w:val="20"/>
          <w:szCs w:val="20"/>
          <w:lang w:val="en-US"/>
        </w:rPr>
        <w:t>EXAMINACIÓN Y PREPARACIÓN DE LA SUPERFICIE</w:t>
      </w:r>
    </w:p>
    <w:p w:rsidR="008672B5" w:rsidRPr="00A3366E" w:rsidRDefault="00A3366E" w:rsidP="00A336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Las medidas de seguridad deberán ajustarse a las Hojas de Seguridad del fabricante así </w:t>
      </w:r>
      <w:proofErr w:type="gramStart"/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gramEnd"/>
      <w:r w:rsidRPr="00A3366E">
        <w:rPr>
          <w:rFonts w:ascii="Arial" w:eastAsia="AkzidenzGroteskStd-Light" w:hAnsi="Arial" w:cs="Arial"/>
          <w:sz w:val="20"/>
          <w:szCs w:val="20"/>
          <w:lang w:val="en-US"/>
        </w:rPr>
        <w:t xml:space="preserve"> a las regulaciones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locales</w:t>
      </w:r>
      <w:r w:rsidR="008672B5" w:rsidRPr="00A3366E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240A07" w:rsidRDefault="00A3366E" w:rsidP="00A336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A3366E">
        <w:rPr>
          <w:rFonts w:ascii="Arial" w:eastAsia="AkzidenzGroteskStd-Light" w:hAnsi="Arial" w:cs="Arial"/>
          <w:sz w:val="20"/>
          <w:szCs w:val="20"/>
          <w:lang w:val="en-US"/>
        </w:rPr>
        <w:t>No inicie la instalación hasta que los sustratos hayan sido preparados adecuadamente</w:t>
      </w:r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275D6" w:rsidRPr="000275D6" w:rsidRDefault="000275D6" w:rsidP="000275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Las superficies de concreto donde se instalará el material impermeabilizante deberán estar limpias y libres de</w:t>
      </w:r>
    </w:p>
    <w:p w:rsidR="000275D6" w:rsidRPr="000275D6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contaminantes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y material suelto. Elimine, aceites, agentes de curado, selladores y todo material extraño de las</w:t>
      </w:r>
    </w:p>
    <w:p w:rsidR="008672B5" w:rsidRPr="00240A07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superficies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a tratar. Utilice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rotomartillo para remover el material flojo.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Tener algo de agregado expuesto es ideal</w:t>
      </w:r>
      <w:r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0275D6" w:rsidRDefault="000275D6" w:rsidP="000275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Sature la superficie usando chorro de agua a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alta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presión, después elimine el agua restante hasta que la superficie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esté ligeramente húmeda y en condiciones de saturación seca SSD. Vuelva a saturar las superficies antes deinstalar cada componente del Sistema Impermeabilizante de Juntas Krystol</w:t>
      </w:r>
    </w:p>
    <w:p w:rsidR="008672B5" w:rsidRPr="000275D6" w:rsidRDefault="000275D6" w:rsidP="000275D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Siga estrictamente los procedimientos publicados por el fabricante para el mezclado, la aplicación y el curado de los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productos impermeables</w:t>
      </w:r>
      <w:r w:rsidR="008672B5" w:rsidRPr="000275D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3.2 </w:t>
      </w:r>
      <w:r w:rsidR="000275D6" w:rsidRPr="000275D6">
        <w:rPr>
          <w:rFonts w:ascii="Arial" w:hAnsi="Arial" w:cs="Arial"/>
          <w:sz w:val="20"/>
          <w:szCs w:val="20"/>
          <w:lang w:val="en-US"/>
        </w:rPr>
        <w:t>INSTALACIÓN</w:t>
      </w:r>
    </w:p>
    <w:p w:rsidR="008672B5" w:rsidRPr="008672B5" w:rsidRDefault="000275D6" w:rsidP="000275D6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*ATTENTION ESPECIFICADOR* El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uso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de la instalación “Interna” o “Externa” dependerá del 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diseño de la junta descrita más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abajo.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Tome en cuenta que el Waterstop Grout Interno (K-322i) y el Waterstop Grout Externo (K-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322x) son productos separados y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no intercambiables.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Para los procedimientos detallados de instalación, consulte las Instrucciones 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de Aplicación 4.11 a 4.31 — </w:t>
      </w:r>
      <w:proofErr w:type="gramStart"/>
      <w:r>
        <w:rPr>
          <w:rFonts w:ascii="Arial" w:eastAsia="AkzidenzGroteskStd-Light" w:hAnsi="Arial" w:cs="Arial"/>
          <w:sz w:val="20"/>
          <w:szCs w:val="20"/>
          <w:lang w:val="en-US"/>
        </w:rPr>
        <w:t>Uso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del Sistema Impermeabilizante para Juntas Krystol.</w:t>
      </w:r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0275D6" w:rsidRDefault="000275D6" w:rsidP="000275D6">
      <w:pPr>
        <w:pStyle w:val="ListParagraph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275D6">
        <w:rPr>
          <w:rFonts w:ascii="Arial" w:hAnsi="Arial" w:cs="Arial"/>
          <w:sz w:val="20"/>
          <w:szCs w:val="20"/>
          <w:lang w:val="en-US"/>
        </w:rPr>
        <w:t>INSTALACIÓN INTERNA PARA JUNTAS MURO-LOSA SUJETAS A PRESIÓN HIDROSTÁTICA:</w:t>
      </w:r>
    </w:p>
    <w:p w:rsidR="008672B5" w:rsidRPr="000275D6" w:rsidRDefault="000275D6" w:rsidP="000275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El Sistema Impermeabilizante para Juntas Krystol deberá mezclarse e instalarse en todas las juntas constructivas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horizontales sin movimiento y sujetas a presión hidrostática de acuerdo a la Instrucción de Aplicación de Kryton 4.11 —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Impermeabilización de Juntas Constructiva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s Horizontales (Método Interno</w:t>
      </w:r>
      <w:r w:rsidR="008672B5" w:rsidRPr="000275D6">
        <w:rPr>
          <w:rFonts w:ascii="Arial" w:eastAsia="AkzidenzGroteskStd-Light" w:hAnsi="Arial" w:cs="Arial"/>
          <w:sz w:val="20"/>
          <w:szCs w:val="20"/>
          <w:lang w:val="en-US"/>
        </w:rPr>
        <w:t>).</w:t>
      </w:r>
    </w:p>
    <w:p w:rsidR="008672B5" w:rsidRPr="000275D6" w:rsidRDefault="000275D6" w:rsidP="000275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Aplique Krystol Waterstop Grout (K322i) en el centro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área de la junta en forma de tira triangular. Si se tiene acero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refuerzo, aplique tan cerca cómo se pueda al centro de la junta</w:t>
      </w:r>
      <w:r w:rsidR="008672B5" w:rsidRPr="000275D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0275D6" w:rsidRDefault="000275D6" w:rsidP="000275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Coloque el grout fresco con una espátula marginal de 50 mm (2 plg.), utilice la espátula triangular de Kryton para formar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el triángulo o una herramienta similar para formar una línea continua triangular de grout</w:t>
      </w:r>
      <w:r w:rsidR="008672B5" w:rsidRPr="000275D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0275D6" w:rsidRDefault="000275D6" w:rsidP="000275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La línea triangular de Krystol Waterstop Grout deberá tener una base de 50 mm (2 plg.) y una altura de 30 mm (1.25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plg.) con lados uniformes y parejos. Asegúrese de que el espacio alrededor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triángulo de grout sea suficiente para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permitir la consolidación adecuada del concreto alrededor de la junta. El espacio recomendado es 150%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tamaño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nominal de los agregados del concreto. Asegure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espacio mínimo de 50mm (2 plg.) entre el Krystol Waterstop Grout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y el exterior del muro de concreto. El consumo de producto es de 15 m (50 pies) de material instalado por cubeta de 25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kg (55 lb.)</w:t>
      </w:r>
      <w:r w:rsidR="008672B5" w:rsidRPr="000275D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0275D6" w:rsidRDefault="000275D6" w:rsidP="000275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Aplique el Krystol Waterstop Treatment después que el Krystol Waterstop Grout haya alcanzado suficiente </w:t>
      </w:r>
      <w:proofErr w:type="gramStart"/>
      <w:r>
        <w:rPr>
          <w:rFonts w:ascii="Arial" w:eastAsia="AkzidenzGroteskStd-Light" w:hAnsi="Arial" w:cs="Arial"/>
          <w:sz w:val="20"/>
          <w:szCs w:val="20"/>
          <w:lang w:val="en-US"/>
        </w:rPr>
        <w:t>resistencia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para no ser dañado con la aplicación de Krystol Waterstop Treatment. Aplique Krystol Waterstop Treatment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con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cepillo de ixtle empleando un movimiento circular y tallando para lograr l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a máxima adhesión y penetración</w:t>
      </w:r>
      <w:r w:rsidR="008672B5" w:rsidRPr="000275D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275D6" w:rsidRPr="000275D6" w:rsidRDefault="000275D6" w:rsidP="000275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La cobertura de Krystol Waterstop Treatment es 1 kg/m2 ó 0.2 lb./ ft2 (3 metros lineales por 1 kg para 30 cm de</w:t>
      </w:r>
    </w:p>
    <w:p w:rsidR="000275D6" w:rsidRPr="000275D6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ancho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o 10 pies lineales por 2.2 lb. para una junta de 12 plg.). Krystol Waterstop Treatment deberá aplicarse en</w:t>
      </w:r>
    </w:p>
    <w:p w:rsidR="008672B5" w:rsidRPr="00240A07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todo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lo ancho de la junta y cubrir el Krystol Waterstop Grout previamente instalado</w:t>
      </w:r>
      <w:r w:rsidR="008672B5" w:rsidRPr="00240A07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0275D6" w:rsidRDefault="000275D6" w:rsidP="000275D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Las cimbras podrán cerrarse inmediatamente después de la inspección. Proteja el Sistema Krystol Waterstop de la lluvia,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la congelación o la evaporación por secado rápido por al menos 12 horas o hasta que sea cubierto con concreto</w:t>
      </w:r>
      <w:r w:rsidR="008672B5" w:rsidRPr="000275D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Pr="00240A07" w:rsidRDefault="00240A07" w:rsidP="00240A0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240A07" w:rsidRDefault="00240A07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:rsidR="000275D6" w:rsidRPr="000275D6" w:rsidRDefault="00240A07" w:rsidP="00027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672B5">
        <w:rPr>
          <w:rFonts w:ascii="Arial" w:hAnsi="Arial" w:cs="Arial"/>
          <w:sz w:val="20"/>
          <w:szCs w:val="20"/>
          <w:lang w:val="en-US"/>
        </w:rPr>
        <w:lastRenderedPageBreak/>
        <w:t xml:space="preserve">3.2.2 </w:t>
      </w:r>
      <w:r w:rsidR="000275D6" w:rsidRPr="000275D6">
        <w:rPr>
          <w:rFonts w:ascii="Arial" w:hAnsi="Arial" w:cs="Arial"/>
          <w:sz w:val="20"/>
          <w:szCs w:val="20"/>
          <w:lang w:val="en-US"/>
        </w:rPr>
        <w:t>INSTALACIÓN EXTERNA PARA JUNTAS MURO-MURO, LOSA-LOSA Y MURO-LOSA SUJETAS A</w:t>
      </w:r>
    </w:p>
    <w:p w:rsidR="008672B5" w:rsidRPr="008672B5" w:rsidRDefault="000275D6" w:rsidP="000275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0275D6">
        <w:rPr>
          <w:rFonts w:ascii="Arial" w:hAnsi="Arial" w:cs="Arial"/>
          <w:sz w:val="20"/>
          <w:szCs w:val="20"/>
          <w:lang w:val="en-US"/>
        </w:rPr>
        <w:t>PRESIÓN HIDROSTÁTICA</w:t>
      </w:r>
    </w:p>
    <w:p w:rsidR="008672B5" w:rsidRPr="00240A07" w:rsidRDefault="008672B5" w:rsidP="00830A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0A07">
        <w:rPr>
          <w:rFonts w:ascii="Arial" w:eastAsia="AkzidenzGroteskStd-Light" w:hAnsi="Arial" w:cs="Arial"/>
          <w:sz w:val="20"/>
          <w:szCs w:val="20"/>
          <w:lang w:val="en-US"/>
        </w:rPr>
        <w:t>Krystol Waterstop Treatment:</w:t>
      </w:r>
    </w:p>
    <w:p w:rsidR="000275D6" w:rsidRPr="000275D6" w:rsidRDefault="000275D6" w:rsidP="000275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El Sistema Krystol Waterstop deberá mezclarse e instalarse en todas las juntas constructivas sin movimiento</w:t>
      </w:r>
    </w:p>
    <w:p w:rsidR="000275D6" w:rsidRPr="000275D6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y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sujetas a presión hidrostática de acuerdo a la Instrucción de Aplicación 2.12 — Impermeabilización con</w:t>
      </w:r>
    </w:p>
    <w:p w:rsidR="000275D6" w:rsidRPr="000275D6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Aplicación de Superficie (Método de Espreado) e Instrucciones de Aplicación 4.12 y 4.21 —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Uso del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Sistema</w:t>
      </w:r>
    </w:p>
    <w:p w:rsidR="008672B5" w:rsidRP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Impermeabilizante pa</w:t>
      </w:r>
      <w:r>
        <w:rPr>
          <w:rFonts w:ascii="Arial" w:eastAsia="AkzidenzGroteskStd-Light" w:hAnsi="Arial" w:cs="Arial"/>
          <w:sz w:val="20"/>
          <w:szCs w:val="20"/>
          <w:lang w:val="en-US"/>
        </w:rPr>
        <w:t>ra Juntas Constructivas Krystol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275D6" w:rsidRPr="000275D6" w:rsidRDefault="000275D6" w:rsidP="000275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Aplique Krystol Waterstop Treatment al área de contacto donde los dos vaciados de concreto se unirán.</w:t>
      </w:r>
    </w:p>
    <w:p w:rsidR="000275D6" w:rsidRPr="000275D6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Aplique Krystol Waterstop Treatment con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cepillo de ixtle empleando un movimiento circular y tallando para</w:t>
      </w:r>
    </w:p>
    <w:p w:rsidR="008672B5" w:rsidRP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lograr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la máxima adhesión y penetración.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275D6" w:rsidRPr="000275D6" w:rsidRDefault="000275D6" w:rsidP="000275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La cobertura del Krystol Waterstop Treatment es de 1 kg/m</w:t>
      </w:r>
      <w:r w:rsidRPr="000275D6">
        <w:rPr>
          <w:rFonts w:ascii="Arial" w:eastAsia="AkzidenzGroteskStd-Light" w:hAnsi="Arial" w:cs="Arial"/>
          <w:sz w:val="20"/>
          <w:szCs w:val="20"/>
          <w:vertAlign w:val="superscript"/>
          <w:lang w:val="en-US"/>
        </w:rPr>
        <w:t>2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ó 0.2 lb./ft</w:t>
      </w:r>
      <w:r w:rsidRPr="000275D6">
        <w:rPr>
          <w:rFonts w:ascii="Arial" w:eastAsia="AkzidenzGroteskStd-Light" w:hAnsi="Arial" w:cs="Arial"/>
          <w:sz w:val="20"/>
          <w:szCs w:val="20"/>
          <w:vertAlign w:val="superscript"/>
          <w:lang w:val="en-US"/>
        </w:rPr>
        <w:t>2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(3 metros lineales por 1 kg en 30</w:t>
      </w:r>
    </w:p>
    <w:p w:rsid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cm de ancho ó 10 pies lineales por 2.2 </w:t>
      </w:r>
      <w:r>
        <w:rPr>
          <w:rFonts w:ascii="Arial" w:eastAsia="AkzidenzGroteskStd-Light" w:hAnsi="Arial" w:cs="Arial"/>
          <w:sz w:val="20"/>
          <w:szCs w:val="20"/>
          <w:lang w:val="en-US"/>
        </w:rPr>
        <w:t>lb. para una junta de 12 plg.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).</w:t>
      </w:r>
    </w:p>
    <w:p w:rsidR="008672B5" w:rsidRPr="00830A6D" w:rsidRDefault="000275D6" w:rsidP="000275D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Proteja la instalación de la lluvia, la congelación y la evaporación rápida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240A07" w:rsidRDefault="008672B5" w:rsidP="00830A6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240A07">
        <w:rPr>
          <w:rFonts w:ascii="Arial" w:eastAsia="AkzidenzGroteskStd-Light" w:hAnsi="Arial" w:cs="Arial"/>
          <w:sz w:val="20"/>
          <w:szCs w:val="20"/>
          <w:lang w:val="en-US"/>
        </w:rPr>
        <w:t>Krystol Waterstop Grout</w:t>
      </w:r>
    </w:p>
    <w:p w:rsidR="000275D6" w:rsidRPr="000275D6" w:rsidRDefault="000275D6" w:rsidP="000275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Forme una canaleta en la intersección de las juntas. Puede formarse una moldura 40 por 40 mm y haga un</w:t>
      </w:r>
    </w:p>
    <w:p w:rsidR="000275D6" w:rsidRPr="000275D6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corte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en una esquina para que quede 30 mm (2 x 2 plg. con corte a 1.25 plg.). No utilice agentes</w:t>
      </w:r>
    </w:p>
    <w:p w:rsidR="008672B5" w:rsidRP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de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descimbrado en la superficie de la moldura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275D6" w:rsidRPr="000275D6" w:rsidRDefault="000275D6" w:rsidP="000275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Adjunte la moldura a las cimbras. En losas y en concreto lanzado presione el chaflán dentro del concreto</w:t>
      </w:r>
    </w:p>
    <w:p w:rsid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estando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este en estado plástico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830A6D" w:rsidRDefault="000275D6" w:rsidP="000275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Remueva la moldura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concreto endurecido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275D6" w:rsidRPr="000275D6" w:rsidRDefault="000275D6" w:rsidP="000275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La canaleta deberá estar limpia y libre de agentes de descimbrado, material suelto o suciedad. Bañe la</w:t>
      </w:r>
    </w:p>
    <w:p w:rsidR="008672B5" w:rsidRP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canaleta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con agua hasta una condición de saturación seca (SSD). No deje agua estancada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275D6" w:rsidRPr="000275D6" w:rsidRDefault="000275D6" w:rsidP="000275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Empaque la canaleta con el Krystol Waterstop Grout (K-322x) siguiendo las instrucciones escritas del</w:t>
      </w:r>
    </w:p>
    <w:p w:rsid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.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Cobertura es de 7.5 m (25 pies) por cubeta de 25 kg (55 lb.)</w:t>
      </w:r>
      <w:proofErr w:type="gramEnd"/>
    </w:p>
    <w:p w:rsidR="008672B5" w:rsidRPr="00830A6D" w:rsidRDefault="000275D6" w:rsidP="000275D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Proteja la aplicación de la lluvia, la congelación y la evaporación rápida por al menos 48 horas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30A6D" w:rsidRDefault="00830A6D" w:rsidP="00830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30A6D" w:rsidRDefault="00830A6D" w:rsidP="00830A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30A6D">
        <w:rPr>
          <w:rFonts w:ascii="Arial" w:hAnsi="Arial" w:cs="Arial"/>
          <w:sz w:val="20"/>
          <w:szCs w:val="20"/>
          <w:lang w:val="en-US"/>
        </w:rPr>
        <w:t xml:space="preserve">3.2.3 </w:t>
      </w:r>
      <w:r w:rsidR="000275D6" w:rsidRPr="000275D6">
        <w:rPr>
          <w:rFonts w:ascii="Arial" w:hAnsi="Arial" w:cs="Arial"/>
          <w:sz w:val="20"/>
          <w:szCs w:val="20"/>
          <w:lang w:val="en-US"/>
        </w:rPr>
        <w:t>APLICACIÓN EXTERNA PARA JUNTAS DE CONTROL CON CONTRACCIÓN</w:t>
      </w:r>
    </w:p>
    <w:p w:rsidR="00830A6D" w:rsidRPr="000275D6" w:rsidRDefault="000275D6" w:rsidP="000275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El Sistema Krystol Waterstop se instalará en todas las juntas de control de agrietamiento acuerdo a la Instrucción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Aplicación 4.14 — Impermeabilización de Juntas de Co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ntrol Horizontales y Verticales</w:t>
      </w:r>
      <w:r w:rsidR="008672B5" w:rsidRPr="000275D6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830A6D" w:rsidRDefault="000275D6" w:rsidP="000275D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Genere una grieta por inducción en todas las juntas de control de agrietamiento mostradas en los planos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275D6" w:rsidRPr="000275D6" w:rsidRDefault="000275D6" w:rsidP="000275D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Forme una canaleta en la junta. Puede formarse una moldura 40 por 40 mm y haga un corte en una esquina</w:t>
      </w:r>
    </w:p>
    <w:p w:rsidR="000275D6" w:rsidRPr="000275D6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para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que quede 30 mm (2 x 2 plg. con corte a 1.25 plg.). No utilice agentes de descimbrado en la superficie</w:t>
      </w:r>
    </w:p>
    <w:p w:rsidR="008672B5" w:rsidRP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de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la moldura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275D6" w:rsidRPr="000275D6" w:rsidRDefault="000275D6" w:rsidP="000275D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Instale la moldura en ambos lados de la cimbra justo en la localización de la junta. Para muros ciegos,</w:t>
      </w:r>
    </w:p>
    <w:p w:rsid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substituya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la moldura por el producto de PVC (Greenstreak #639 o similar) en lado del muro ciego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830A6D" w:rsidRDefault="000275D6" w:rsidP="000275D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Remueva la moldura de la superficie de concreto endurecido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275D6" w:rsidRPr="000275D6" w:rsidRDefault="000275D6" w:rsidP="000275D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La canaleta deberá estar limpia y libre de agentes de descimbrado, material suelto o suciedad. Bañe la</w:t>
      </w:r>
    </w:p>
    <w:p w:rsidR="008672B5" w:rsidRP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canaleta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con agua hasta una condición de saturación seca (SSD). No deje agua estancada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275D6" w:rsidRPr="000275D6" w:rsidRDefault="000275D6" w:rsidP="000275D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Empaque la canaleta con el Krystol Waterstop Grout (K-322x) de acuerdo a las instrucciones escritas del</w:t>
      </w:r>
    </w:p>
    <w:p w:rsidR="00830A6D" w:rsidRP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y solo si no existe filtración activa.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Cobertura de es 7.5 m (25 pies) de material instalado por cubeta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de 25 kg (55 lb.).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Consulte al fabricante para procedimientos de reparación de juntas con filtración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830A6D" w:rsidRDefault="000275D6" w:rsidP="000275D6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Proteja la aplicación de la lluvia, la congelación y la evaporación rápida por al menos 48 horas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240A07" w:rsidRDefault="00240A07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830A6D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672B5">
        <w:rPr>
          <w:rFonts w:ascii="Arial" w:hAnsi="Arial" w:cs="Arial"/>
          <w:sz w:val="20"/>
          <w:szCs w:val="20"/>
          <w:lang w:val="en-US"/>
        </w:rPr>
        <w:t xml:space="preserve">3.2.4 </w:t>
      </w:r>
      <w:r w:rsidR="000275D6" w:rsidRPr="000275D6">
        <w:rPr>
          <w:rFonts w:ascii="Arial" w:hAnsi="Arial" w:cs="Arial"/>
          <w:sz w:val="20"/>
          <w:szCs w:val="20"/>
          <w:lang w:val="en-US"/>
        </w:rPr>
        <w:t>TRATAMIENTO ANTI-HUMEDAD PARA JUNTAS NO SUJETAS A PRESIÓN HIDROSTÁTICA</w:t>
      </w:r>
    </w:p>
    <w:p w:rsidR="008672B5" w:rsidRPr="008672B5" w:rsidRDefault="008672B5" w:rsidP="00830A6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8672B5">
        <w:rPr>
          <w:rFonts w:ascii="Arial" w:eastAsia="AkzidenzGroteskStd-Light" w:hAnsi="Arial" w:cs="Arial"/>
          <w:sz w:val="20"/>
          <w:szCs w:val="20"/>
          <w:lang w:val="en-US"/>
        </w:rPr>
        <w:t xml:space="preserve"> Krystol Waterstop Treatment:</w:t>
      </w:r>
    </w:p>
    <w:p w:rsidR="000275D6" w:rsidRPr="000275D6" w:rsidRDefault="000275D6" w:rsidP="000275D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El Sistema Impermeabilizante para Juntas Krystol deberá mezclarse e instalarse en todas las juntas</w:t>
      </w:r>
    </w:p>
    <w:p w:rsidR="008672B5" w:rsidRP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constructivas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sin movimiento y no sujetas a presión de acuerdo con la Instrucción de Aplicación 4.13 — Antihumedad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Juntas Constructivas </w:t>
      </w:r>
      <w:r>
        <w:rPr>
          <w:rFonts w:ascii="Arial" w:eastAsia="AkzidenzGroteskStd-Light" w:hAnsi="Arial" w:cs="Arial"/>
          <w:sz w:val="20"/>
          <w:szCs w:val="20"/>
          <w:lang w:val="en-US"/>
        </w:rPr>
        <w:t>Horizontales (Método de 1-Paso)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275D6" w:rsidRPr="000275D6" w:rsidRDefault="000275D6" w:rsidP="000275D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Aplique Krystol Waterstop Treatment al área de contacto donde los dos vaciados de concreto se unirán.</w:t>
      </w:r>
    </w:p>
    <w:p w:rsidR="000275D6" w:rsidRPr="000275D6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Aplique Krystol Waterstop Treatment con 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cepillo de ixtle empleando un movimiento circular y tallando para</w:t>
      </w:r>
    </w:p>
    <w:p w:rsid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lograr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la máxima adhesión y penetración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830A6D" w:rsidRPr="00830A6D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</w:p>
    <w:p w:rsidR="000275D6" w:rsidRPr="000275D6" w:rsidRDefault="000275D6" w:rsidP="000275D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Cobertura del Krystol Waterstop Treatment es de 1 kg/m</w:t>
      </w:r>
      <w:r w:rsidRPr="000275D6">
        <w:rPr>
          <w:rFonts w:ascii="Arial" w:eastAsia="AkzidenzGroteskStd-Light" w:hAnsi="Arial" w:cs="Arial"/>
          <w:sz w:val="20"/>
          <w:szCs w:val="20"/>
          <w:vertAlign w:val="superscript"/>
          <w:lang w:val="en-US"/>
        </w:rPr>
        <w:t>2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(0.2 lb./ft</w:t>
      </w:r>
      <w:r w:rsidRPr="000275D6">
        <w:rPr>
          <w:rFonts w:ascii="Arial" w:eastAsia="AkzidenzGroteskStd-Light" w:hAnsi="Arial" w:cs="Arial"/>
          <w:sz w:val="20"/>
          <w:szCs w:val="20"/>
          <w:vertAlign w:val="superscript"/>
          <w:lang w:val="en-US"/>
        </w:rPr>
        <w:t>2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) (3 metros lineales por 1 kg en 30 cm</w:t>
      </w:r>
    </w:p>
    <w:p w:rsidR="000275D6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de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ancho ó 10 pies lineales por 2.2 lb. para una junta de 12 plg.).</w:t>
      </w:r>
    </w:p>
    <w:p w:rsidR="008672B5" w:rsidRPr="000275D6" w:rsidRDefault="000275D6" w:rsidP="000275D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Proteja la aplicación de la lluvia, la congelación y la evaporación rápida por al menos 12 horas o hasta que sea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cubierto con concreto</w:t>
      </w: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8672B5" w:rsidRPr="000275D6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830A6D" w:rsidRDefault="00830A6D" w:rsidP="00867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672B5" w:rsidRPr="008672B5" w:rsidRDefault="00830A6D" w:rsidP="000275D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3.3 </w:t>
      </w:r>
      <w:r w:rsidR="000275D6" w:rsidRPr="000275D6">
        <w:rPr>
          <w:rFonts w:ascii="Arial" w:hAnsi="Arial" w:cs="Arial"/>
          <w:sz w:val="20"/>
          <w:szCs w:val="20"/>
          <w:lang w:val="en-US"/>
        </w:rPr>
        <w:t>CONTROL DE CALIDAD EN LA OBRA</w:t>
      </w:r>
    </w:p>
    <w:p w:rsidR="000275D6" w:rsidRPr="000275D6" w:rsidRDefault="000275D6" w:rsidP="000275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No cubra el Sistema Impermeabilizante para Juntas Krystol con concreto hasta que haya sido aprobado por el</w:t>
      </w:r>
    </w:p>
    <w:p w:rsidR="008672B5" w:rsidRP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representante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del fabricante en la obra o por el Arquitecto/Ingeniero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672B5" w:rsidRPr="008672B5" w:rsidRDefault="000275D6" w:rsidP="000275D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Inspección en dos etapas</w:t>
      </w:r>
      <w:r w:rsidR="008672B5" w:rsidRPr="008672B5">
        <w:rPr>
          <w:rFonts w:ascii="Arial" w:eastAsia="AkzidenzGroteskStd-Light" w:hAnsi="Arial" w:cs="Arial"/>
          <w:sz w:val="20"/>
          <w:szCs w:val="20"/>
          <w:lang w:val="en-US"/>
        </w:rPr>
        <w:t>:</w:t>
      </w:r>
    </w:p>
    <w:p w:rsidR="000275D6" w:rsidRPr="000275D6" w:rsidRDefault="000275D6" w:rsidP="000275D6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Seguido de la instalación del Krystol Waterstop Grout, un inspector deberá inspeccionar visualmente la</w:t>
      </w:r>
    </w:p>
    <w:p w:rsidR="000275D6" w:rsidRPr="000275D6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aplicación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para verificar la presencia de la tira triangular “roja” en la ubicación correcta y dimensiones</w:t>
      </w:r>
    </w:p>
    <w:p w:rsidR="008672B5" w:rsidRPr="00830A6D" w:rsidRDefault="000275D6" w:rsidP="000275D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apropiadas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0275D6" w:rsidRPr="00527D00" w:rsidRDefault="000275D6" w:rsidP="00527D00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Seguido de la instalación del Krystol Waterstop Treatment, un inspector deberá inspeccionar visualmente la</w:t>
      </w:r>
      <w:r w:rsidR="00527D00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527D00">
        <w:rPr>
          <w:rFonts w:ascii="Arial" w:eastAsia="AkzidenzGroteskStd-Light" w:hAnsi="Arial" w:cs="Arial"/>
          <w:sz w:val="20"/>
          <w:szCs w:val="20"/>
          <w:lang w:val="en-US"/>
        </w:rPr>
        <w:t>aplicación para verificar la presencia de un recubrimiento en lechada amarillo que cubra toda el área</w:t>
      </w:r>
    </w:p>
    <w:p w:rsidR="00830A6D" w:rsidRDefault="000275D6" w:rsidP="00527D0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>de</w:t>
      </w:r>
      <w:proofErr w:type="gramEnd"/>
      <w:r w:rsidRPr="000275D6">
        <w:rPr>
          <w:rFonts w:ascii="Arial" w:eastAsia="AkzidenzGroteskStd-Light" w:hAnsi="Arial" w:cs="Arial"/>
          <w:sz w:val="20"/>
          <w:szCs w:val="20"/>
          <w:lang w:val="en-US"/>
        </w:rPr>
        <w:t xml:space="preserve"> contacto de la junta incluyendo el triángulo de grout previamente instalado</w:t>
      </w:r>
      <w:r w:rsidR="008672B5" w:rsidRPr="00830A6D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830A6D" w:rsidRPr="00830A6D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</w:p>
    <w:p w:rsidR="008672B5" w:rsidRPr="00527D00" w:rsidRDefault="00527D00" w:rsidP="00527D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527D00">
        <w:rPr>
          <w:rFonts w:ascii="Arial" w:eastAsia="AkzidenzGroteskStd-Light" w:hAnsi="Arial" w:cs="Arial"/>
          <w:sz w:val="20"/>
          <w:szCs w:val="20"/>
          <w:lang w:val="en-US"/>
        </w:rPr>
        <w:t>Si la inspección en dos etapas no es posible, una sola inspección deberá verificar la presencia de la lechada color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527D00">
        <w:rPr>
          <w:rFonts w:ascii="Arial" w:eastAsia="AkzidenzGroteskStd-Light" w:hAnsi="Arial" w:cs="Arial"/>
          <w:sz w:val="20"/>
          <w:szCs w:val="20"/>
          <w:lang w:val="en-US"/>
        </w:rPr>
        <w:t>amarillo</w:t>
      </w:r>
      <w:proofErr w:type="gramEnd"/>
      <w:r w:rsidRPr="00527D00">
        <w:rPr>
          <w:rFonts w:ascii="Arial" w:eastAsia="AkzidenzGroteskStd-Light" w:hAnsi="Arial" w:cs="Arial"/>
          <w:sz w:val="20"/>
          <w:szCs w:val="20"/>
          <w:lang w:val="en-US"/>
        </w:rPr>
        <w:t xml:space="preserve"> de Krystol Waterstop Treatment que deberá cubrir toda el área de contacto de la junta. En o cerca </w:t>
      </w:r>
      <w:proofErr w:type="gramStart"/>
      <w:r w:rsidRPr="00527D00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527D00">
        <w:rPr>
          <w:rFonts w:ascii="Arial" w:eastAsia="AkzidenzGroteskStd-Light" w:hAnsi="Arial" w:cs="Arial"/>
          <w:sz w:val="20"/>
          <w:szCs w:val="20"/>
          <w:lang w:val="en-US"/>
        </w:rPr>
        <w:t xml:space="preserve"> centro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527D00">
        <w:rPr>
          <w:rFonts w:ascii="Arial" w:eastAsia="AkzidenzGroteskStd-Light" w:hAnsi="Arial" w:cs="Arial"/>
          <w:sz w:val="20"/>
          <w:szCs w:val="20"/>
          <w:lang w:val="en-US"/>
        </w:rPr>
        <w:t>de la junta deberá formarse un triángulo con las dimensiones apropiadas usando el Krystol Waterstop Grout.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527D00">
        <w:rPr>
          <w:rFonts w:ascii="Arial" w:eastAsia="AkzidenzGroteskStd-Light" w:hAnsi="Arial" w:cs="Arial"/>
          <w:sz w:val="20"/>
          <w:szCs w:val="20"/>
          <w:lang w:val="en-US"/>
        </w:rPr>
        <w:t xml:space="preserve">Una pequeña sección </w:t>
      </w:r>
      <w:proofErr w:type="gramStart"/>
      <w:r w:rsidRPr="00527D00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527D00">
        <w:rPr>
          <w:rFonts w:ascii="Arial" w:eastAsia="AkzidenzGroteskStd-Light" w:hAnsi="Arial" w:cs="Arial"/>
          <w:sz w:val="20"/>
          <w:szCs w:val="20"/>
          <w:lang w:val="en-US"/>
        </w:rPr>
        <w:t xml:space="preserve"> tratamiento en lechada “amarillo” puede removerse del triángulo para verificar la presencia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527D00">
        <w:rPr>
          <w:rFonts w:ascii="Arial" w:eastAsia="AkzidenzGroteskStd-Light" w:hAnsi="Arial" w:cs="Arial"/>
          <w:sz w:val="20"/>
          <w:szCs w:val="20"/>
          <w:lang w:val="en-US"/>
        </w:rPr>
        <w:t>grout “rojo” por debajo.</w:t>
      </w:r>
    </w:p>
    <w:p w:rsidR="008672B5" w:rsidRPr="008672B5" w:rsidRDefault="00527D00" w:rsidP="00527D00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527D00">
        <w:rPr>
          <w:rFonts w:ascii="Arial" w:eastAsia="AkzidenzGroteskStd-Light" w:hAnsi="Arial" w:cs="Arial"/>
          <w:sz w:val="20"/>
          <w:szCs w:val="20"/>
          <w:lang w:val="en-US"/>
        </w:rPr>
        <w:t>*ATENCIÓN ESPECIFICADOR* No es posible evaluar en todas las aplicaciones la im</w:t>
      </w:r>
      <w:r>
        <w:rPr>
          <w:rFonts w:ascii="Arial" w:eastAsia="AkzidenzGroteskStd-Light" w:hAnsi="Arial" w:cs="Arial"/>
          <w:sz w:val="20"/>
          <w:szCs w:val="20"/>
          <w:lang w:val="en-US"/>
        </w:rPr>
        <w:t>permeabilidad al agua.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Mida los </w:t>
      </w:r>
      <w:r w:rsidRPr="00527D00">
        <w:rPr>
          <w:rFonts w:ascii="Arial" w:eastAsia="AkzidenzGroteskStd-Light" w:hAnsi="Arial" w:cs="Arial"/>
          <w:sz w:val="20"/>
          <w:szCs w:val="20"/>
          <w:lang w:val="en-US"/>
        </w:rPr>
        <w:t xml:space="preserve">cambios en el nivel </w:t>
      </w:r>
      <w:proofErr w:type="gramStart"/>
      <w:r w:rsidRPr="00527D00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527D00">
        <w:rPr>
          <w:rFonts w:ascii="Arial" w:eastAsia="AkzidenzGroteskStd-Light" w:hAnsi="Arial" w:cs="Arial"/>
          <w:sz w:val="20"/>
          <w:szCs w:val="20"/>
          <w:lang w:val="en-US"/>
        </w:rPr>
        <w:t xml:space="preserve"> agua para determinar si existen filtraciones aunque no puedan observ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arse directamente. </w:t>
      </w:r>
      <w:proofErr w:type="gramStart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Elimine esta </w:t>
      </w:r>
      <w:r w:rsidRPr="00527D00">
        <w:rPr>
          <w:rFonts w:ascii="Arial" w:eastAsia="AkzidenzGroteskStd-Light" w:hAnsi="Arial" w:cs="Arial"/>
          <w:sz w:val="20"/>
          <w:szCs w:val="20"/>
          <w:lang w:val="en-US"/>
        </w:rPr>
        <w:t>sección si no se requiere</w:t>
      </w:r>
      <w:r w:rsidR="008672B5" w:rsidRPr="008672B5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8672B5" w:rsidRPr="00527D00" w:rsidRDefault="00527D00" w:rsidP="00527D0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527D00">
        <w:rPr>
          <w:rFonts w:ascii="Arial" w:eastAsia="AkzidenzGroteskStd-Light" w:hAnsi="Arial" w:cs="Arial"/>
          <w:sz w:val="20"/>
          <w:szCs w:val="20"/>
          <w:lang w:val="en-US"/>
        </w:rPr>
        <w:t xml:space="preserve">Donde sea posible, evalúe la impermeabilidad de las estructuras por retención de agua </w:t>
      </w:r>
      <w:proofErr w:type="gramStart"/>
      <w:r w:rsidRPr="00527D00">
        <w:rPr>
          <w:rFonts w:ascii="Arial" w:eastAsia="AkzidenzGroteskStd-Light" w:hAnsi="Arial" w:cs="Arial"/>
          <w:sz w:val="20"/>
          <w:szCs w:val="20"/>
          <w:lang w:val="en-US"/>
        </w:rPr>
        <w:t>durante</w:t>
      </w:r>
      <w:proofErr w:type="gramEnd"/>
      <w:r w:rsidRPr="00527D00">
        <w:rPr>
          <w:rFonts w:ascii="Arial" w:eastAsia="AkzidenzGroteskStd-Light" w:hAnsi="Arial" w:cs="Arial"/>
          <w:sz w:val="20"/>
          <w:szCs w:val="20"/>
          <w:lang w:val="en-US"/>
        </w:rPr>
        <w:t xml:space="preserve"> 24 horas posteriores al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527D00">
        <w:rPr>
          <w:rFonts w:ascii="Arial" w:eastAsia="AkzidenzGroteskStd-Light" w:hAnsi="Arial" w:cs="Arial"/>
          <w:sz w:val="20"/>
          <w:szCs w:val="20"/>
          <w:lang w:val="en-US"/>
        </w:rPr>
        <w:t>curado. Repare las filtraciones identificadas y repita la medición de agua hasta qu</w:t>
      </w:r>
      <w:r w:rsidRPr="00527D00">
        <w:rPr>
          <w:rFonts w:ascii="Arial" w:eastAsia="AkzidenzGroteskStd-Light" w:hAnsi="Arial" w:cs="Arial"/>
          <w:sz w:val="20"/>
          <w:szCs w:val="20"/>
          <w:lang w:val="en-US"/>
        </w:rPr>
        <w:t xml:space="preserve">e la </w:t>
      </w:r>
      <w:proofErr w:type="gramStart"/>
      <w:r w:rsidRPr="00527D00">
        <w:rPr>
          <w:rFonts w:ascii="Arial" w:eastAsia="AkzidenzGroteskStd-Light" w:hAnsi="Arial" w:cs="Arial"/>
          <w:sz w:val="20"/>
          <w:szCs w:val="20"/>
          <w:lang w:val="en-US"/>
        </w:rPr>
        <w:t>estructura sea</w:t>
      </w:r>
      <w:proofErr w:type="gramEnd"/>
      <w:r w:rsidRPr="00527D00">
        <w:rPr>
          <w:rFonts w:ascii="Arial" w:eastAsia="AkzidenzGroteskStd-Light" w:hAnsi="Arial" w:cs="Arial"/>
          <w:sz w:val="20"/>
          <w:szCs w:val="20"/>
          <w:lang w:val="en-US"/>
        </w:rPr>
        <w:t xml:space="preserve"> impermeable</w:t>
      </w:r>
      <w:r w:rsidR="008672B5" w:rsidRPr="00527D00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830A6D" w:rsidRDefault="00830A6D" w:rsidP="008672B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4B1B16" w:rsidRPr="008672B5" w:rsidRDefault="00527D00" w:rsidP="00527D00">
      <w:pPr>
        <w:rPr>
          <w:rFonts w:ascii="Arial" w:hAnsi="Arial" w:cs="Arial"/>
          <w:sz w:val="20"/>
          <w:szCs w:val="20"/>
        </w:rPr>
      </w:pPr>
      <w:r w:rsidRPr="00527D00">
        <w:rPr>
          <w:rFonts w:ascii="Arial" w:hAnsi="Arial" w:cs="Arial"/>
          <w:b/>
          <w:bCs/>
          <w:sz w:val="20"/>
          <w:szCs w:val="20"/>
          <w:lang w:val="en-US"/>
        </w:rPr>
        <w:t>FIN DE LA SECCIÓN</w:t>
      </w:r>
      <w:bookmarkStart w:id="0" w:name="_GoBack"/>
      <w:bookmarkEnd w:id="0"/>
    </w:p>
    <w:sectPr w:rsidR="004B1B16" w:rsidRPr="008672B5" w:rsidSect="00DF4463">
      <w:headerReference w:type="default" r:id="rId9"/>
      <w:footerReference w:type="default" r:id="rId10"/>
      <w:pgSz w:w="12240" w:h="15840"/>
      <w:pgMar w:top="720" w:right="720" w:bottom="720" w:left="72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07" w:rsidRDefault="00240A07" w:rsidP="00835560">
      <w:pPr>
        <w:spacing w:after="0" w:line="240" w:lineRule="auto"/>
      </w:pPr>
      <w:r>
        <w:separator/>
      </w:r>
    </w:p>
  </w:endnote>
  <w:endnote w:type="continuationSeparator" w:id="0">
    <w:p w:rsidR="00240A07" w:rsidRDefault="00240A07" w:rsidP="0083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GroteskStd-Light">
    <w:altName w:val="MS PMincho"/>
    <w:panose1 w:val="02000506040000020003"/>
    <w:charset w:val="80"/>
    <w:family w:val="auto"/>
    <w:notTrueType/>
    <w:pitch w:val="default"/>
    <w:sig w:usb0="00000003" w:usb1="08070000" w:usb2="00000010" w:usb3="00000000" w:csb0="00020001" w:csb1="00000000"/>
  </w:font>
  <w:font w:name="AkzidenzGroteskStd-Regular">
    <w:panose1 w:val="02000503030000020003"/>
    <w:charset w:val="00"/>
    <w:family w:val="auto"/>
    <w:notTrueType/>
    <w:pitch w:val="default"/>
    <w:sig w:usb0="00000003" w:usb1="00000000" w:usb2="00000000" w:usb3="00000000" w:csb0="00000001" w:csb1="00000000"/>
  </w:font>
  <w:font w:name="AkzidenzGroteskStd-Bold">
    <w:panose1 w:val="020008030500000200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07" w:rsidRPr="00CB6072" w:rsidRDefault="00240A07" w:rsidP="0007147E">
    <w:pPr>
      <w:pStyle w:val="Footer"/>
      <w:jc w:val="right"/>
      <w:rPr>
        <w:color w:val="FFFFFF" w:themeColor="background1"/>
        <w:spacing w:val="60"/>
        <w:sz w:val="14"/>
        <w:szCs w:val="14"/>
      </w:rPr>
    </w:pPr>
  </w:p>
  <w:p w:rsidR="00240A07" w:rsidRPr="00CB6072" w:rsidRDefault="00240A07" w:rsidP="00CB6072">
    <w:pPr>
      <w:pStyle w:val="Footer"/>
      <w:rPr>
        <w:rFonts w:ascii="Arial" w:hAnsi="Arial" w:cs="Arial"/>
        <w:b/>
        <w:color w:val="4B4F54"/>
        <w:sz w:val="14"/>
        <w:szCs w:val="14"/>
        <w:lang w:val="en-US"/>
      </w:rPr>
    </w:pPr>
    <w:r w:rsidRPr="00CB6072">
      <w:rPr>
        <w:rFonts w:ascii="Arial" w:hAnsi="Arial" w:cs="Arial"/>
        <w:b/>
        <w:color w:val="4B4F54"/>
        <w:sz w:val="14"/>
        <w:szCs w:val="14"/>
        <w:lang w:val="en-US"/>
      </w:rPr>
      <w:t>Kryton International Inc.</w:t>
    </w:r>
  </w:p>
  <w:p w:rsidR="00240A07" w:rsidRPr="00CB6072" w:rsidRDefault="00240A07" w:rsidP="0007147E">
    <w:pPr>
      <w:pStyle w:val="Footer"/>
      <w:rPr>
        <w:rFonts w:ascii="Arial" w:hAnsi="Arial" w:cs="Arial"/>
        <w:color w:val="4B4F54"/>
        <w:sz w:val="15"/>
        <w:szCs w:val="15"/>
        <w:lang w:val="en-US"/>
      </w:rPr>
    </w:pP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1645 East Kent Avenue, Vancouver B.C., Canada V5P 2S8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TEL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1.604.324.8280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FAX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1.604.324.8899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TOLL FREE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1.800.267.8280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WEB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kryton.com </w:t>
    </w:r>
    <w:r w:rsidRPr="00CB6072">
      <w:rPr>
        <w:rFonts w:ascii="Arial" w:hAnsi="Arial" w:cs="Arial"/>
        <w:color w:val="4B4F54"/>
        <w:sz w:val="14"/>
        <w:szCs w:val="14"/>
        <w:lang w:val="en-US"/>
      </w:rPr>
      <w:tab/>
    </w:r>
    <w:r>
      <w:rPr>
        <w:noProof/>
        <w:lang w:eastAsia="en-CA"/>
      </w:rPr>
      <w:t xml:space="preserve"> </w:t>
    </w:r>
  </w:p>
  <w:p w:rsidR="00240A07" w:rsidRDefault="00240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07" w:rsidRDefault="00240A07" w:rsidP="00835560">
      <w:pPr>
        <w:spacing w:after="0" w:line="240" w:lineRule="auto"/>
      </w:pPr>
      <w:r>
        <w:separator/>
      </w:r>
    </w:p>
  </w:footnote>
  <w:footnote w:type="continuationSeparator" w:id="0">
    <w:p w:rsidR="00240A07" w:rsidRDefault="00240A07" w:rsidP="0083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07" w:rsidRDefault="00240A07" w:rsidP="00DF4463">
    <w:pPr>
      <w:pStyle w:val="Header"/>
      <w:jc w:val="right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-470849</wp:posOffset>
              </wp:positionH>
              <wp:positionV relativeFrom="paragraph">
                <wp:posOffset>98264</wp:posOffset>
              </wp:positionV>
              <wp:extent cx="6237027" cy="829945"/>
              <wp:effectExtent l="0" t="0" r="0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7027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573" w:rsidRDefault="009B1573" w:rsidP="00346166">
                          <w:pPr>
                            <w:pStyle w:val="NoSpacing"/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</w:pPr>
                          <w:r w:rsidRPr="009B1573"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  <w:lang w:val="en-US"/>
                            </w:rPr>
                            <w:t>ESPECIFICACIÓN FORMATO MASTER</w:t>
                          </w:r>
                        </w:p>
                        <w:p w:rsidR="00240A07" w:rsidRPr="00844615" w:rsidRDefault="009B1573" w:rsidP="009B1573">
                          <w:pPr>
                            <w:pStyle w:val="NoSpacing"/>
                            <w:rPr>
                              <w:rFonts w:ascii="Arial" w:hAnsi="Arial" w:cs="Arial"/>
                              <w:sz w:val="28"/>
                            </w:rPr>
                          </w:pPr>
                          <w:r w:rsidRPr="009B1573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Impermeabilización de </w:t>
                          </w:r>
                          <w:proofErr w:type="gramStart"/>
                          <w:r w:rsidRPr="009B1573"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Juntas  Constructivas</w:t>
                          </w:r>
                          <w:proofErr w:type="gramEnd"/>
                        </w:p>
                      </w:txbxContent>
                    </wps:txbx>
                    <wps:bodyPr rot="0" vert="horz" wrap="square" lIns="4572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7.05pt;margin-top:7.75pt;width:491.1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" stroked="f">
              <v:textbox inset="36pt">
                <w:txbxContent>
                  <w:p w:rsidR="009B1573" w:rsidRDefault="009B1573" w:rsidP="00346166">
                    <w:pPr>
                      <w:pStyle w:val="NoSpacing"/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</w:pPr>
                    <w:r w:rsidRPr="009B1573"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  <w:lang w:val="en-US"/>
                      </w:rPr>
                      <w:t>ESPECIFICACIÓN FORMATO MASTER</w:t>
                    </w:r>
                  </w:p>
                  <w:p w:rsidR="00240A07" w:rsidRPr="00844615" w:rsidRDefault="009B1573" w:rsidP="009B1573">
                    <w:pPr>
                      <w:pStyle w:val="NoSpacing"/>
                      <w:rPr>
                        <w:rFonts w:ascii="Arial" w:hAnsi="Arial" w:cs="Arial"/>
                        <w:sz w:val="28"/>
                      </w:rPr>
                    </w:pPr>
                    <w:r w:rsidRPr="009B1573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Impermeabilización de </w:t>
                    </w:r>
                    <w:proofErr w:type="gramStart"/>
                    <w:r w:rsidRPr="009B1573"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  <w:lang w:val="en-US"/>
                      </w:rPr>
                      <w:t>Juntas  Constructivas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>
          <wp:extent cx="858520" cy="914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yton_Logo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4C2"/>
    <w:multiLevelType w:val="hybridMultilevel"/>
    <w:tmpl w:val="5FCC858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2B49"/>
    <w:multiLevelType w:val="hybridMultilevel"/>
    <w:tmpl w:val="3A203EE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21611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517A5"/>
    <w:multiLevelType w:val="multilevel"/>
    <w:tmpl w:val="B9A8EC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5256B8"/>
    <w:multiLevelType w:val="hybridMultilevel"/>
    <w:tmpl w:val="1B723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212EA"/>
    <w:multiLevelType w:val="hybridMultilevel"/>
    <w:tmpl w:val="911AF6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1B1D9E"/>
    <w:multiLevelType w:val="multilevel"/>
    <w:tmpl w:val="C882B8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5EE57A8"/>
    <w:multiLevelType w:val="hybridMultilevel"/>
    <w:tmpl w:val="296A1E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72B7E"/>
    <w:multiLevelType w:val="hybridMultilevel"/>
    <w:tmpl w:val="781C52E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43B42"/>
    <w:multiLevelType w:val="hybridMultilevel"/>
    <w:tmpl w:val="2C22657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E57EE"/>
    <w:multiLevelType w:val="hybridMultilevel"/>
    <w:tmpl w:val="B4E68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B06B1"/>
    <w:multiLevelType w:val="hybridMultilevel"/>
    <w:tmpl w:val="3A203EE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21611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A1856"/>
    <w:multiLevelType w:val="hybridMultilevel"/>
    <w:tmpl w:val="D2A8027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B493C"/>
    <w:multiLevelType w:val="hybridMultilevel"/>
    <w:tmpl w:val="1B723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6F1DBA"/>
    <w:multiLevelType w:val="multilevel"/>
    <w:tmpl w:val="3330F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BF63517"/>
    <w:multiLevelType w:val="hybridMultilevel"/>
    <w:tmpl w:val="727ED60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8406F"/>
    <w:multiLevelType w:val="hybridMultilevel"/>
    <w:tmpl w:val="24260C0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D1E41"/>
    <w:multiLevelType w:val="hybridMultilevel"/>
    <w:tmpl w:val="3A203EE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21611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7667B"/>
    <w:multiLevelType w:val="hybridMultilevel"/>
    <w:tmpl w:val="A57874F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706AEF"/>
    <w:multiLevelType w:val="multilevel"/>
    <w:tmpl w:val="50E25DA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B7A4690"/>
    <w:multiLevelType w:val="hybridMultilevel"/>
    <w:tmpl w:val="8D08010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C7BC8"/>
    <w:multiLevelType w:val="hybridMultilevel"/>
    <w:tmpl w:val="8030311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3833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A2237"/>
    <w:multiLevelType w:val="hybridMultilevel"/>
    <w:tmpl w:val="1B7239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7"/>
  </w:num>
  <w:num w:numId="5">
    <w:abstractNumId w:val="15"/>
  </w:num>
  <w:num w:numId="6">
    <w:abstractNumId w:val="17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20"/>
  </w:num>
  <w:num w:numId="12">
    <w:abstractNumId w:val="16"/>
  </w:num>
  <w:num w:numId="13">
    <w:abstractNumId w:val="3"/>
  </w:num>
  <w:num w:numId="14">
    <w:abstractNumId w:val="4"/>
  </w:num>
  <w:num w:numId="15">
    <w:abstractNumId w:val="21"/>
  </w:num>
  <w:num w:numId="16">
    <w:abstractNumId w:val="10"/>
  </w:num>
  <w:num w:numId="17">
    <w:abstractNumId w:val="12"/>
  </w:num>
  <w:num w:numId="18">
    <w:abstractNumId w:val="1"/>
  </w:num>
  <w:num w:numId="19">
    <w:abstractNumId w:val="13"/>
  </w:num>
  <w:num w:numId="20">
    <w:abstractNumId w:val="2"/>
  </w:num>
  <w:num w:numId="21">
    <w:abstractNumId w:val="5"/>
  </w:num>
  <w:num w:numId="22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8E"/>
    <w:rsid w:val="000275D6"/>
    <w:rsid w:val="0007147E"/>
    <w:rsid w:val="000E45F7"/>
    <w:rsid w:val="001664E9"/>
    <w:rsid w:val="001B338E"/>
    <w:rsid w:val="00240A07"/>
    <w:rsid w:val="002D26A0"/>
    <w:rsid w:val="00346166"/>
    <w:rsid w:val="003863C2"/>
    <w:rsid w:val="003D0074"/>
    <w:rsid w:val="0043380D"/>
    <w:rsid w:val="004B1B16"/>
    <w:rsid w:val="00527D00"/>
    <w:rsid w:val="005D1884"/>
    <w:rsid w:val="006C43C8"/>
    <w:rsid w:val="007671E7"/>
    <w:rsid w:val="00827C72"/>
    <w:rsid w:val="00830A6D"/>
    <w:rsid w:val="00835560"/>
    <w:rsid w:val="008672B5"/>
    <w:rsid w:val="00931FD4"/>
    <w:rsid w:val="009B1573"/>
    <w:rsid w:val="00A3366E"/>
    <w:rsid w:val="00AE2E6C"/>
    <w:rsid w:val="00B446E7"/>
    <w:rsid w:val="00C75040"/>
    <w:rsid w:val="00CB6072"/>
    <w:rsid w:val="00CF43C9"/>
    <w:rsid w:val="00DF4463"/>
    <w:rsid w:val="00E71FC3"/>
    <w:rsid w:val="00E87AB1"/>
    <w:rsid w:val="00F5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60"/>
  </w:style>
  <w:style w:type="paragraph" w:styleId="Footer">
    <w:name w:val="footer"/>
    <w:basedOn w:val="Normal"/>
    <w:link w:val="Foot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60"/>
  </w:style>
  <w:style w:type="paragraph" w:styleId="BalloonText">
    <w:name w:val="Balloon Text"/>
    <w:basedOn w:val="Normal"/>
    <w:link w:val="BalloonTextChar"/>
    <w:uiPriority w:val="99"/>
    <w:semiHidden/>
    <w:unhideWhenUsed/>
    <w:rsid w:val="0083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60"/>
  </w:style>
  <w:style w:type="paragraph" w:styleId="Footer">
    <w:name w:val="footer"/>
    <w:basedOn w:val="Normal"/>
    <w:link w:val="Foot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60"/>
  </w:style>
  <w:style w:type="paragraph" w:styleId="BalloonText">
    <w:name w:val="Balloon Text"/>
    <w:basedOn w:val="Normal"/>
    <w:link w:val="BalloonTextChar"/>
    <w:uiPriority w:val="99"/>
    <w:semiHidden/>
    <w:unhideWhenUsed/>
    <w:rsid w:val="0083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t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rketing%20Division\NEW\Brand\Templates\Word%20template%20with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 with address.dotx</Template>
  <TotalTime>48</TotalTime>
  <Pages>5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Work</dc:creator>
  <cp:lastModifiedBy>Yvonne Lee</cp:lastModifiedBy>
  <cp:revision>6</cp:revision>
  <dcterms:created xsi:type="dcterms:W3CDTF">2013-11-18T21:50:00Z</dcterms:created>
  <dcterms:modified xsi:type="dcterms:W3CDTF">2013-11-18T22:37:00Z</dcterms:modified>
</cp:coreProperties>
</file>